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Menganalisa Alat Bukti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Daftar bukti</w:t>
      </w:r>
    </w:p>
    <w:p>
      <w:pPr>
        <w:pStyle w:val="ListBullet"/>
      </w:pPr>
      <w:r>
        <w:t>sumber bukti</w:t>
      </w:r>
    </w:p>
    <w:p>
      <w:pPr>
        <w:pStyle w:val="ListBullet"/>
      </w:pPr>
      <w:r>
        <w:t>keterkaitan dengan dalil</w:t>
      </w:r>
    </w:p>
    <w:p>
      <w:pPr>
        <w:pStyle w:val="ListBullet"/>
      </w:pPr>
      <w:r>
        <w:t>keaslian/relevansi</w:t>
      </w:r>
    </w:p>
    <w:p>
      <w:pPr>
        <w:pStyle w:val="ListBullet"/>
      </w:pPr>
      <w:r>
        <w:t>catatan kekuatan bukti.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