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Menganalisis Tuntutan</w:t>
      </w:r>
    </w:p>
    <w:p>
      <w:r>
        <w:t>POSBAKUM Pengadilan Negeri Pasaman Barat — Pidana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uraian tuntutan</w:t>
      </w:r>
    </w:p>
    <w:p>
      <w:pPr>
        <w:pStyle w:val="ListBullet"/>
      </w:pPr>
      <w:r>
        <w:t>fakta persidangan</w:t>
      </w:r>
    </w:p>
    <w:p>
      <w:pPr>
        <w:pStyle w:val="ListBullet"/>
      </w:pPr>
      <w:r>
        <w:t>alat bukti</w:t>
      </w:r>
    </w:p>
    <w:p>
      <w:pPr>
        <w:pStyle w:val="ListBullet"/>
      </w:pPr>
      <w:r>
        <w:t>analisis unsur</w:t>
      </w:r>
    </w:p>
    <w:p>
      <w:pPr>
        <w:pStyle w:val="ListBullet"/>
      </w:pPr>
      <w:r>
        <w:t>catatan pembelaan.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