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Gugatan Intervensi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pihak yang masuk</w:t>
      </w:r>
    </w:p>
    <w:p>
      <w:pPr>
        <w:pStyle w:val="ListBullet"/>
      </w:pPr>
      <w:r>
        <w:t>hubungan/kepentingan hukum</w:t>
      </w:r>
    </w:p>
    <w:p>
      <w:pPr>
        <w:pStyle w:val="ListBullet"/>
      </w:pPr>
      <w:r>
        <w:t>uraian kepentingan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 pendukung.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