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Memori Banding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perkara/putusan</w:t>
      </w:r>
    </w:p>
    <w:p>
      <w:pPr>
        <w:pStyle w:val="ListBullet"/>
      </w:pPr>
      <w:r>
        <w:t>identitas pihak</w:t>
      </w:r>
    </w:p>
    <w:p>
      <w:pPr>
        <w:pStyle w:val="ListBullet"/>
      </w:pPr>
      <w:r>
        <w:t>alasan keberatan terhadap putusan</w:t>
      </w:r>
    </w:p>
    <w:p>
      <w:pPr>
        <w:pStyle w:val="ListBullet"/>
      </w:pPr>
      <w:r>
        <w:t>uraian fakta/hukum</w:t>
      </w:r>
    </w:p>
    <w:p>
      <w:pPr>
        <w:pStyle w:val="ListBullet"/>
      </w:pPr>
      <w:r>
        <w:t>permohonan.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