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Surat Pernyataan bahwa Pos Bantuan Hukum telah memberikan hak-hak kepada Pemohon</w:t>
      </w:r>
    </w:p>
    <w:p>
      <w:r>
        <w:t>POSBAKUM Pengadilan Negeri Pasaman Barat — Administrasi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pemohon</w:t>
      </w:r>
    </w:p>
    <w:p>
      <w:pPr>
        <w:pStyle w:val="ListBullet"/>
      </w:pPr>
      <w:r>
        <w:t>jenis layanan</w:t>
      </w:r>
    </w:p>
    <w:p>
      <w:pPr>
        <w:pStyle w:val="ListBullet"/>
      </w:pPr>
      <w:r>
        <w:t>pernyataan layanan telah diterima</w:t>
      </w:r>
    </w:p>
    <w:p>
      <w:pPr>
        <w:pStyle w:val="ListBullet"/>
      </w:pPr>
      <w:r>
        <w:t>tanggal</w:t>
      </w:r>
    </w:p>
    <w:p>
      <w:pPr>
        <w:pStyle w:val="ListBullet"/>
      </w:pPr>
      <w:r>
        <w:t>tanda tangan pemohon dan petugas.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