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Surat Pernyataan tidak mampu membayar jasa advokat</w:t>
      </w:r>
    </w:p>
    <w:p>
      <w:r>
        <w:t>POSBAKUM Pengadilan Negeri Pasaman Barat — Administrasi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Identitas pemohon</w:t>
      </w:r>
    </w:p>
    <w:p>
      <w:pPr>
        <w:pStyle w:val="ListBullet"/>
      </w:pPr>
      <w:r>
        <w:t>pernyataan kondisi ekonomi</w:t>
      </w:r>
    </w:p>
    <w:p>
      <w:pPr>
        <w:pStyle w:val="ListBullet"/>
      </w:pPr>
      <w:r>
        <w:t>alasan tidak mampu</w:t>
      </w:r>
    </w:p>
    <w:p>
      <w:pPr>
        <w:pStyle w:val="ListBullet"/>
      </w:pPr>
      <w:r>
        <w:t>tanda tangan.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